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E5741" w14:textId="7B32987A" w:rsidR="006657D9" w:rsidRPr="00F84B45" w:rsidRDefault="008A5268" w:rsidP="039270C3">
      <w:pPr>
        <w:pStyle w:val="Titel"/>
        <w:rPr>
          <w:rFonts w:cs="Arial"/>
          <w:sz w:val="48"/>
          <w:szCs w:val="48"/>
        </w:rPr>
      </w:pPr>
      <w:bookmarkStart w:id="0" w:name="_Hlk99356928"/>
      <w:r>
        <w:rPr>
          <w:noProof/>
        </w:rPr>
        <w:drawing>
          <wp:inline distT="0" distB="0" distL="0" distR="0" wp14:anchorId="69A9B86C" wp14:editId="18216568">
            <wp:extent cx="1226375" cy="890381"/>
            <wp:effectExtent l="0" t="0" r="2540" b="0"/>
            <wp:docPr id="17" name="Afbeelding 17" descr="Logo EenUtrec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6375" cy="890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95E23" w:rsidRPr="039270C3">
        <w:rPr>
          <w:rFonts w:cs="Arial"/>
          <w:sz w:val="48"/>
          <w:szCs w:val="48"/>
        </w:rPr>
        <w:t xml:space="preserve"> </w:t>
      </w:r>
      <w:r w:rsidR="006657D9">
        <w:rPr>
          <w:noProof/>
        </w:rPr>
        <w:drawing>
          <wp:inline distT="0" distB="0" distL="0" distR="0" wp14:anchorId="078A354B" wp14:editId="6612B1AD">
            <wp:extent cx="963386" cy="963386"/>
            <wp:effectExtent l="0" t="0" r="0" b="0"/>
            <wp:docPr id="14" name="Afbeelding 14" descr="Logo C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3386" cy="963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657D9">
        <w:rPr>
          <w:noProof/>
        </w:rPr>
        <w:drawing>
          <wp:inline distT="0" distB="0" distL="0" distR="0" wp14:anchorId="451F7F23" wp14:editId="69742093">
            <wp:extent cx="910318" cy="910318"/>
            <wp:effectExtent l="0" t="0" r="0" b="0"/>
            <wp:docPr id="3" name="Afbeelding 3" descr="Log DE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0318" cy="910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E1D46" w:rsidRPr="039270C3">
        <w:rPr>
          <w:noProof/>
        </w:rPr>
        <w:t xml:space="preserve"> </w:t>
      </w:r>
      <w:r w:rsidR="00BE1D46">
        <w:rPr>
          <w:noProof/>
        </w:rPr>
        <w:drawing>
          <wp:inline distT="0" distB="0" distL="0" distR="0" wp14:anchorId="114DBF03" wp14:editId="489CCE95">
            <wp:extent cx="932089" cy="932089"/>
            <wp:effectExtent l="0" t="0" r="0" b="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8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2089" cy="932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2F4DE5">
        <w:rPr>
          <w:noProof/>
        </w:rPr>
        <w:drawing>
          <wp:inline distT="0" distB="0" distL="0" distR="0" wp14:anchorId="49D85766" wp14:editId="54C9C503">
            <wp:extent cx="1200150" cy="496978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496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657D9">
        <w:br/>
        <w:t xml:space="preserve">Motie: </w:t>
      </w:r>
      <w:r w:rsidR="460EB820">
        <w:t>Indirect o</w:t>
      </w:r>
      <w:r w:rsidR="005B1BD1">
        <w:t>penbaar maken persoonsgegevens bij zienswijzen na toestemming betrokkene</w:t>
      </w:r>
    </w:p>
    <w:p w14:paraId="714257E8" w14:textId="488284EA" w:rsidR="006657D9" w:rsidRPr="0098068B" w:rsidRDefault="006657D9" w:rsidP="0F7B81E5">
      <w:pPr>
        <w:spacing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0F7B81E5">
        <w:rPr>
          <w:rFonts w:ascii="Arial" w:eastAsia="Arial" w:hAnsi="Arial" w:cs="Arial"/>
          <w:color w:val="000000" w:themeColor="text1"/>
          <w:sz w:val="24"/>
          <w:szCs w:val="24"/>
        </w:rPr>
        <w:t xml:space="preserve">De gemeenteraad van Utrecht, in vergadering bijeen op </w:t>
      </w:r>
      <w:r w:rsidR="32206A17" w:rsidRPr="0F7B81E5">
        <w:rPr>
          <w:rFonts w:ascii="Arial" w:eastAsia="Arial" w:hAnsi="Arial" w:cs="Arial"/>
          <w:color w:val="000000" w:themeColor="text1"/>
          <w:sz w:val="24"/>
          <w:szCs w:val="24"/>
        </w:rPr>
        <w:t>13 oktober 2022</w:t>
      </w:r>
      <w:r w:rsidRPr="0F7B81E5">
        <w:rPr>
          <w:rFonts w:ascii="Arial" w:eastAsia="Arial" w:hAnsi="Arial" w:cs="Arial"/>
          <w:color w:val="000000" w:themeColor="text1"/>
          <w:sz w:val="24"/>
          <w:szCs w:val="24"/>
        </w:rPr>
        <w:t xml:space="preserve">, ter bespreking van </w:t>
      </w:r>
      <w:r w:rsidR="7AA55D75" w:rsidRPr="0F7B81E5">
        <w:rPr>
          <w:rFonts w:ascii="Arial" w:eastAsia="Arial" w:hAnsi="Arial" w:cs="Arial"/>
          <w:color w:val="000000" w:themeColor="text1"/>
          <w:sz w:val="24"/>
          <w:szCs w:val="24"/>
        </w:rPr>
        <w:t xml:space="preserve">Reactie Schriftelijke Vragen ‘Openbaar maken persoonsgegevens’. </w:t>
      </w:r>
      <w:r w:rsidRPr="0F7B81E5">
        <w:rPr>
          <w:rFonts w:cs="Arial"/>
          <w:color w:val="000000" w:themeColor="text1"/>
          <w:sz w:val="28"/>
          <w:szCs w:val="28"/>
        </w:rPr>
        <w:fldChar w:fldCharType="begin"/>
      </w:r>
      <w:r w:rsidRPr="0F7B81E5">
        <w:rPr>
          <w:rFonts w:cs="Arial"/>
          <w:color w:val="000000" w:themeColor="text1"/>
          <w:sz w:val="28"/>
          <w:szCs w:val="28"/>
        </w:rPr>
        <w:instrText xml:space="preserve"> TITLE   \* MERGEFORMAT </w:instrText>
      </w:r>
      <w:r w:rsidRPr="0F7B81E5">
        <w:rPr>
          <w:rFonts w:cs="Arial"/>
          <w:color w:val="000000" w:themeColor="text1"/>
          <w:sz w:val="28"/>
          <w:szCs w:val="28"/>
        </w:rPr>
        <w:fldChar w:fldCharType="end"/>
      </w:r>
    </w:p>
    <w:p w14:paraId="56A10181" w14:textId="2F4CF355" w:rsidR="006657D9" w:rsidRPr="0098068B" w:rsidRDefault="006657D9" w:rsidP="0F7B81E5">
      <w:pPr>
        <w:pStyle w:val="Kop1"/>
        <w:keepNext w:val="0"/>
        <w:keepLines w:val="0"/>
        <w:spacing w:line="240" w:lineRule="auto"/>
        <w:rPr>
          <w:rFonts w:eastAsia="Arial" w:cs="Arial"/>
        </w:rPr>
      </w:pPr>
      <w:r w:rsidRPr="0F7B81E5">
        <w:rPr>
          <w:rFonts w:eastAsia="Arial" w:cs="Arial"/>
        </w:rPr>
        <w:t>Constaterende dat:</w:t>
      </w:r>
    </w:p>
    <w:p w14:paraId="7ABB80E8" w14:textId="18D490A6" w:rsidR="009B1689" w:rsidRDefault="006A626E" w:rsidP="00BE1D46">
      <w:pPr>
        <w:autoSpaceDE w:val="0"/>
        <w:autoSpaceDN w:val="0"/>
        <w:adjustRightInd w:val="0"/>
        <w:spacing w:line="240" w:lineRule="auto"/>
        <w:rPr>
          <w:rFonts w:ascii="Arial" w:eastAsia="Arial" w:hAnsi="Arial" w:cs="Arial"/>
          <w:sz w:val="24"/>
          <w:szCs w:val="24"/>
        </w:rPr>
      </w:pPr>
      <w:r w:rsidRPr="0F7B81E5">
        <w:rPr>
          <w:rFonts w:ascii="Arial" w:eastAsia="Arial" w:hAnsi="Arial" w:cs="Arial"/>
          <w:sz w:val="24"/>
          <w:szCs w:val="24"/>
        </w:rPr>
        <w:t>Bij de publicatie van zienswijzen bij de raads</w:t>
      </w:r>
      <w:r w:rsidR="403B64A0" w:rsidRPr="0F7B81E5">
        <w:rPr>
          <w:rFonts w:ascii="Arial" w:eastAsia="Arial" w:hAnsi="Arial" w:cs="Arial"/>
          <w:sz w:val="24"/>
          <w:szCs w:val="24"/>
        </w:rPr>
        <w:t>voorstellen</w:t>
      </w:r>
      <w:r w:rsidRPr="0F7B81E5">
        <w:rPr>
          <w:rFonts w:ascii="Arial" w:eastAsia="Arial" w:hAnsi="Arial" w:cs="Arial"/>
          <w:sz w:val="24"/>
          <w:szCs w:val="24"/>
        </w:rPr>
        <w:t xml:space="preserve"> wordt nu standaard de naam</w:t>
      </w:r>
      <w:r w:rsidR="2D8BD396" w:rsidRPr="0F7B81E5">
        <w:rPr>
          <w:rFonts w:ascii="Arial" w:eastAsia="Arial" w:hAnsi="Arial" w:cs="Arial"/>
          <w:sz w:val="24"/>
          <w:szCs w:val="24"/>
        </w:rPr>
        <w:t xml:space="preserve"> </w:t>
      </w:r>
      <w:r w:rsidRPr="0F7B81E5">
        <w:rPr>
          <w:rFonts w:ascii="Arial" w:eastAsia="Arial" w:hAnsi="Arial" w:cs="Arial"/>
          <w:sz w:val="24"/>
          <w:szCs w:val="24"/>
        </w:rPr>
        <w:t>van de indiener als een nummer weergegeven.</w:t>
      </w:r>
      <w:r w:rsidR="106A3232" w:rsidRPr="0F7B81E5">
        <w:rPr>
          <w:rFonts w:ascii="Arial" w:eastAsia="Arial" w:hAnsi="Arial" w:cs="Arial"/>
          <w:sz w:val="24"/>
          <w:szCs w:val="24"/>
        </w:rPr>
        <w:t xml:space="preserve"> </w:t>
      </w:r>
      <w:r w:rsidRPr="0F7B81E5">
        <w:rPr>
          <w:rFonts w:ascii="Arial" w:eastAsia="Arial" w:hAnsi="Arial" w:cs="Arial"/>
          <w:sz w:val="24"/>
          <w:szCs w:val="24"/>
        </w:rPr>
        <w:t>De persoonsgegevens worden geanonimiseerd. Als reden</w:t>
      </w:r>
      <w:r w:rsidR="61A8C91F" w:rsidRPr="0F7B81E5">
        <w:rPr>
          <w:rFonts w:ascii="Arial" w:eastAsia="Arial" w:hAnsi="Arial" w:cs="Arial"/>
          <w:sz w:val="24"/>
          <w:szCs w:val="24"/>
        </w:rPr>
        <w:t>en</w:t>
      </w:r>
      <w:r w:rsidRPr="0F7B81E5">
        <w:rPr>
          <w:rFonts w:ascii="Arial" w:eastAsia="Arial" w:hAnsi="Arial" w:cs="Arial"/>
          <w:sz w:val="24"/>
          <w:szCs w:val="24"/>
        </w:rPr>
        <w:t xml:space="preserve"> wordt </w:t>
      </w:r>
      <w:r w:rsidR="4E94970E" w:rsidRPr="0F7B81E5">
        <w:rPr>
          <w:rFonts w:ascii="Arial" w:eastAsia="Arial" w:hAnsi="Arial" w:cs="Arial"/>
          <w:sz w:val="24"/>
          <w:szCs w:val="24"/>
        </w:rPr>
        <w:t xml:space="preserve">door het College </w:t>
      </w:r>
      <w:r w:rsidRPr="0F7B81E5">
        <w:rPr>
          <w:rFonts w:ascii="Arial" w:eastAsia="Arial" w:hAnsi="Arial" w:cs="Arial"/>
          <w:sz w:val="24"/>
          <w:szCs w:val="24"/>
        </w:rPr>
        <w:t xml:space="preserve">genoemd </w:t>
      </w:r>
      <w:r w:rsidR="2D33F177" w:rsidRPr="0F7B81E5">
        <w:rPr>
          <w:rFonts w:ascii="Arial" w:eastAsia="Arial" w:hAnsi="Arial" w:cs="Arial"/>
          <w:sz w:val="24"/>
          <w:szCs w:val="24"/>
        </w:rPr>
        <w:t>(beantwoording SV d.d.</w:t>
      </w:r>
      <w:r w:rsidR="1131EC39" w:rsidRPr="0F7B81E5">
        <w:rPr>
          <w:rFonts w:ascii="Arial" w:eastAsia="Arial" w:hAnsi="Arial" w:cs="Arial"/>
          <w:sz w:val="24"/>
          <w:szCs w:val="24"/>
        </w:rPr>
        <w:t xml:space="preserve"> 5 juli</w:t>
      </w:r>
      <w:r w:rsidR="0351F73C" w:rsidRPr="0F7B81E5">
        <w:rPr>
          <w:rFonts w:ascii="Arial" w:eastAsia="Arial" w:hAnsi="Arial" w:cs="Arial"/>
          <w:sz w:val="24"/>
          <w:szCs w:val="24"/>
        </w:rPr>
        <w:t xml:space="preserve"> van </w:t>
      </w:r>
      <w:proofErr w:type="spellStart"/>
      <w:r w:rsidR="0351F73C" w:rsidRPr="0F7B81E5">
        <w:rPr>
          <w:rFonts w:ascii="Arial" w:eastAsia="Arial" w:hAnsi="Arial" w:cs="Arial"/>
          <w:sz w:val="24"/>
          <w:szCs w:val="24"/>
        </w:rPr>
        <w:t>EenUtrecht</w:t>
      </w:r>
      <w:proofErr w:type="spellEnd"/>
      <w:r w:rsidR="0351F73C" w:rsidRPr="0F7B81E5">
        <w:rPr>
          <w:rFonts w:ascii="Arial" w:eastAsia="Arial" w:hAnsi="Arial" w:cs="Arial"/>
          <w:sz w:val="24"/>
          <w:szCs w:val="24"/>
        </w:rPr>
        <w:t>, CDA, CU en Volt</w:t>
      </w:r>
      <w:r w:rsidR="1131EC39" w:rsidRPr="0F7B81E5">
        <w:rPr>
          <w:rFonts w:ascii="Arial" w:eastAsia="Arial" w:hAnsi="Arial" w:cs="Arial"/>
          <w:sz w:val="24"/>
          <w:szCs w:val="24"/>
        </w:rPr>
        <w:t>)</w:t>
      </w:r>
      <w:r w:rsidR="2D33F177" w:rsidRPr="0F7B81E5">
        <w:rPr>
          <w:rFonts w:ascii="Arial" w:eastAsia="Arial" w:hAnsi="Arial" w:cs="Arial"/>
          <w:sz w:val="24"/>
          <w:szCs w:val="24"/>
        </w:rPr>
        <w:t xml:space="preserve"> </w:t>
      </w:r>
      <w:r w:rsidRPr="0F7B81E5">
        <w:rPr>
          <w:rFonts w:ascii="Arial" w:eastAsia="Arial" w:hAnsi="Arial" w:cs="Arial"/>
          <w:sz w:val="24"/>
          <w:szCs w:val="24"/>
        </w:rPr>
        <w:t>dat</w:t>
      </w:r>
      <w:r w:rsidR="00BE1D46">
        <w:rPr>
          <w:rFonts w:ascii="Arial" w:eastAsia="Arial" w:hAnsi="Arial" w:cs="Arial"/>
          <w:sz w:val="24"/>
          <w:szCs w:val="24"/>
        </w:rPr>
        <w:t xml:space="preserve">: </w:t>
      </w:r>
      <w:r w:rsidRPr="0F7B81E5">
        <w:rPr>
          <w:rFonts w:ascii="Arial" w:eastAsia="Arial" w:hAnsi="Arial" w:cs="Arial"/>
          <w:sz w:val="24"/>
          <w:szCs w:val="24"/>
        </w:rPr>
        <w:t xml:space="preserve"> </w:t>
      </w:r>
    </w:p>
    <w:p w14:paraId="75D786FA" w14:textId="644BA886" w:rsidR="00BE1D46" w:rsidRDefault="14698CFB" w:rsidP="00BE1D46">
      <w:pPr>
        <w:pStyle w:val="Lijstaline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eastAsia="Arial" w:cs="Arial"/>
          <w:szCs w:val="24"/>
        </w:rPr>
      </w:pPr>
      <w:r w:rsidRPr="00BE1D46">
        <w:rPr>
          <w:rFonts w:eastAsia="Arial" w:cs="Arial"/>
          <w:szCs w:val="24"/>
        </w:rPr>
        <w:t>“</w:t>
      </w:r>
      <w:r w:rsidR="006A626E" w:rsidRPr="00BE1D46">
        <w:rPr>
          <w:rFonts w:eastAsia="Arial" w:cs="Arial"/>
          <w:szCs w:val="24"/>
        </w:rPr>
        <w:t>op</w:t>
      </w:r>
      <w:r w:rsidR="073DD66A" w:rsidRPr="00BE1D46">
        <w:rPr>
          <w:rFonts w:eastAsia="Arial" w:cs="Arial"/>
          <w:szCs w:val="24"/>
        </w:rPr>
        <w:t xml:space="preserve"> </w:t>
      </w:r>
      <w:r w:rsidR="006A626E" w:rsidRPr="00BE1D46">
        <w:rPr>
          <w:rFonts w:eastAsia="Arial" w:cs="Arial"/>
          <w:szCs w:val="24"/>
        </w:rPr>
        <w:t>basis van de Algemene verordening gegevensbescherming de privacy van de</w:t>
      </w:r>
      <w:r w:rsidR="004029C0" w:rsidRPr="00BE1D46">
        <w:rPr>
          <w:rFonts w:eastAsia="Arial" w:cs="Arial"/>
          <w:szCs w:val="24"/>
        </w:rPr>
        <w:t xml:space="preserve"> </w:t>
      </w:r>
      <w:r w:rsidR="006A626E" w:rsidRPr="00BE1D46">
        <w:rPr>
          <w:rFonts w:eastAsia="Arial" w:cs="Arial"/>
          <w:szCs w:val="24"/>
        </w:rPr>
        <w:t>betrokkene zwaarder weegt dan het algemeen belang op openbaarheid van bestuur</w:t>
      </w:r>
      <w:r w:rsidR="4577CB0D" w:rsidRPr="00BE1D46">
        <w:rPr>
          <w:rFonts w:eastAsia="Arial" w:cs="Arial"/>
          <w:szCs w:val="24"/>
        </w:rPr>
        <w:t>”</w:t>
      </w:r>
      <w:r w:rsidR="0098154E" w:rsidRPr="00BE1D46">
        <w:rPr>
          <w:rFonts w:eastAsia="Arial" w:cs="Arial"/>
          <w:szCs w:val="24"/>
        </w:rPr>
        <w:t xml:space="preserve"> </w:t>
      </w:r>
      <w:r w:rsidR="007A4FAC" w:rsidRPr="00BE1D46">
        <w:rPr>
          <w:rFonts w:eastAsia="Arial" w:cs="Arial"/>
          <w:szCs w:val="24"/>
        </w:rPr>
        <w:t>é</w:t>
      </w:r>
      <w:r w:rsidR="0098154E" w:rsidRPr="00BE1D46">
        <w:rPr>
          <w:rFonts w:eastAsia="Arial" w:cs="Arial"/>
          <w:szCs w:val="24"/>
        </w:rPr>
        <w:t xml:space="preserve">n </w:t>
      </w:r>
      <w:r w:rsidR="59B6DF97" w:rsidRPr="00BE1D46">
        <w:rPr>
          <w:rFonts w:eastAsia="Arial" w:cs="Arial"/>
          <w:szCs w:val="24"/>
        </w:rPr>
        <w:t xml:space="preserve"> </w:t>
      </w:r>
    </w:p>
    <w:p w14:paraId="303A16BA" w14:textId="5BA88D5C" w:rsidR="006A626E" w:rsidRPr="00BE1D46" w:rsidRDefault="0C43985F" w:rsidP="00BE1D46">
      <w:pPr>
        <w:pStyle w:val="Lijstaline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eastAsia="Arial" w:cs="Arial"/>
          <w:szCs w:val="24"/>
        </w:rPr>
      </w:pPr>
      <w:r w:rsidRPr="00BE1D46">
        <w:rPr>
          <w:rFonts w:eastAsia="Arial" w:cs="Arial"/>
          <w:szCs w:val="24"/>
        </w:rPr>
        <w:t>“</w:t>
      </w:r>
      <w:r w:rsidR="00297BBF" w:rsidRPr="00BE1D46">
        <w:rPr>
          <w:rFonts w:eastAsia="Arial" w:cs="Arial"/>
          <w:szCs w:val="24"/>
        </w:rPr>
        <w:t>inwoners niet goed kunnen overzien wat de gevolgen van het verlenen van toestemming</w:t>
      </w:r>
      <w:r w:rsidR="1D18CAD3" w:rsidRPr="00BE1D46">
        <w:rPr>
          <w:rFonts w:eastAsia="Arial" w:cs="Arial"/>
          <w:szCs w:val="24"/>
        </w:rPr>
        <w:t xml:space="preserve"> </w:t>
      </w:r>
      <w:r w:rsidR="00297BBF" w:rsidRPr="00BE1D46">
        <w:rPr>
          <w:rFonts w:eastAsia="Arial" w:cs="Arial"/>
          <w:szCs w:val="24"/>
        </w:rPr>
        <w:t>zijn en als persoonsgegevens openbaar worden via de website dan kan dat niet meer goed ongedaan</w:t>
      </w:r>
      <w:r w:rsidR="004720B7" w:rsidRPr="00BE1D46">
        <w:rPr>
          <w:rFonts w:eastAsia="Arial" w:cs="Arial"/>
          <w:szCs w:val="24"/>
        </w:rPr>
        <w:t xml:space="preserve"> </w:t>
      </w:r>
      <w:r w:rsidR="00297BBF" w:rsidRPr="00BE1D46">
        <w:rPr>
          <w:rFonts w:eastAsia="Arial" w:cs="Arial"/>
          <w:szCs w:val="24"/>
        </w:rPr>
        <w:t>worden gemaakt als een inwoner besluit om de toestemming in te trekken</w:t>
      </w:r>
      <w:r w:rsidR="1D22A09B" w:rsidRPr="00BE1D46">
        <w:rPr>
          <w:rFonts w:eastAsia="Arial" w:cs="Arial"/>
          <w:szCs w:val="24"/>
        </w:rPr>
        <w:t>”.</w:t>
      </w:r>
    </w:p>
    <w:p w14:paraId="617C5FE7" w14:textId="3F86B516" w:rsidR="006657D9" w:rsidRPr="0098068B" w:rsidRDefault="006657D9" w:rsidP="0F7B81E5">
      <w:pPr>
        <w:pStyle w:val="Kop1"/>
        <w:keepNext w:val="0"/>
        <w:keepLines w:val="0"/>
        <w:spacing w:line="240" w:lineRule="auto"/>
        <w:rPr>
          <w:rFonts w:eastAsia="Arial" w:cs="Arial"/>
        </w:rPr>
      </w:pPr>
      <w:r w:rsidRPr="0F7B81E5">
        <w:rPr>
          <w:rFonts w:eastAsia="Arial" w:cs="Arial"/>
        </w:rPr>
        <w:t>Overwegende dat:</w:t>
      </w:r>
    </w:p>
    <w:p w14:paraId="7B77F98E" w14:textId="5B63F80E" w:rsidR="006657D9" w:rsidRDefault="008028C5" w:rsidP="00BE1D46">
      <w:pPr>
        <w:pStyle w:val="Lijstalinea"/>
        <w:spacing w:after="0" w:line="240" w:lineRule="auto"/>
        <w:ind w:left="0"/>
        <w:rPr>
          <w:rFonts w:eastAsia="Arial" w:cs="Arial"/>
        </w:rPr>
      </w:pPr>
      <w:r w:rsidRPr="0F7B81E5">
        <w:rPr>
          <w:rFonts w:eastAsia="Arial" w:cs="Arial"/>
        </w:rPr>
        <w:t>Door alle Utrecht</w:t>
      </w:r>
      <w:r w:rsidR="329F0178" w:rsidRPr="0F7B81E5">
        <w:rPr>
          <w:rFonts w:eastAsia="Arial" w:cs="Arial"/>
        </w:rPr>
        <w:t>er</w:t>
      </w:r>
      <w:r w:rsidRPr="0F7B81E5">
        <w:rPr>
          <w:rFonts w:eastAsia="Arial" w:cs="Arial"/>
        </w:rPr>
        <w:t>s die een zienswijze indienen te vragen o</w:t>
      </w:r>
      <w:r w:rsidR="00EA59F8" w:rsidRPr="0F7B81E5">
        <w:rPr>
          <w:rFonts w:eastAsia="Arial" w:cs="Arial"/>
        </w:rPr>
        <w:t>f zij er wel of geen bewaar tegen hebben dat de eigen naam wordt gepu</w:t>
      </w:r>
      <w:r w:rsidR="0050231E" w:rsidRPr="0F7B81E5">
        <w:rPr>
          <w:rFonts w:eastAsia="Arial" w:cs="Arial"/>
        </w:rPr>
        <w:t xml:space="preserve">bliceerd en </w:t>
      </w:r>
      <w:r w:rsidR="32FEE6A9" w:rsidRPr="0F7B81E5">
        <w:rPr>
          <w:rFonts w:eastAsia="Arial" w:cs="Arial"/>
        </w:rPr>
        <w:t xml:space="preserve">als zij dat wensen </w:t>
      </w:r>
      <w:r w:rsidR="0050231E" w:rsidRPr="0F7B81E5">
        <w:rPr>
          <w:rFonts w:eastAsia="Arial" w:cs="Arial"/>
        </w:rPr>
        <w:t>ook de contactgegevens daarbij worden vermeld, zoals bijv. een e-mailadres of telefoonnummer er:</w:t>
      </w:r>
      <w:r>
        <w:br/>
      </w:r>
    </w:p>
    <w:p w14:paraId="4DEC0A9B" w14:textId="77777777" w:rsidR="00BE1D46" w:rsidRDefault="00BE1D46" w:rsidP="0F7B81E5">
      <w:pPr>
        <w:pStyle w:val="Lijstalinea"/>
        <w:numPr>
          <w:ilvl w:val="0"/>
          <w:numId w:val="4"/>
        </w:numPr>
        <w:spacing w:line="240" w:lineRule="auto"/>
        <w:rPr>
          <w:rFonts w:eastAsia="Arial" w:cs="Arial"/>
        </w:rPr>
      </w:pPr>
      <w:r>
        <w:rPr>
          <w:rFonts w:eastAsia="Arial" w:cs="Arial"/>
        </w:rPr>
        <w:t>De volgende voordelen ontstaan, namelijk:</w:t>
      </w:r>
    </w:p>
    <w:p w14:paraId="6D3CEB06" w14:textId="2C283FEE" w:rsidR="0050231E" w:rsidRDefault="00BE1D46" w:rsidP="004358AA">
      <w:pPr>
        <w:pStyle w:val="Lijstalinea"/>
        <w:numPr>
          <w:ilvl w:val="1"/>
          <w:numId w:val="7"/>
        </w:numPr>
        <w:spacing w:line="240" w:lineRule="auto"/>
        <w:rPr>
          <w:rFonts w:eastAsia="Arial" w:cs="Arial"/>
        </w:rPr>
      </w:pPr>
      <w:r w:rsidRPr="00BE1D46">
        <w:rPr>
          <w:rFonts w:eastAsia="Arial" w:cs="Arial"/>
          <w:b/>
          <w:bCs/>
          <w:i/>
          <w:iCs/>
        </w:rPr>
        <w:t>Utrechters kunnen zich verbinden</w:t>
      </w:r>
      <w:r w:rsidR="0040174C">
        <w:rPr>
          <w:rFonts w:eastAsia="Arial" w:cs="Arial"/>
          <w:b/>
          <w:bCs/>
          <w:i/>
          <w:iCs/>
        </w:rPr>
        <w:t>, méér gemeenschapskracht</w:t>
      </w:r>
      <w:r>
        <w:rPr>
          <w:rFonts w:eastAsia="Arial" w:cs="Arial"/>
        </w:rPr>
        <w:t xml:space="preserve">. </w:t>
      </w:r>
      <w:r w:rsidR="0040174C">
        <w:rPr>
          <w:rFonts w:eastAsia="Arial" w:cs="Arial"/>
        </w:rPr>
        <w:br/>
        <w:t xml:space="preserve">Als indiener van een zienswijze </w:t>
      </w:r>
      <w:r>
        <w:rPr>
          <w:rFonts w:eastAsia="Arial" w:cs="Arial"/>
        </w:rPr>
        <w:t xml:space="preserve">wordt </w:t>
      </w:r>
      <w:r w:rsidR="0040174C">
        <w:rPr>
          <w:rFonts w:eastAsia="Arial" w:cs="Arial"/>
        </w:rPr>
        <w:t xml:space="preserve">het </w:t>
      </w:r>
      <w:r>
        <w:rPr>
          <w:rFonts w:eastAsia="Arial" w:cs="Arial"/>
        </w:rPr>
        <w:t>m</w:t>
      </w:r>
      <w:r w:rsidR="005C3EDE" w:rsidRPr="0F7B81E5">
        <w:rPr>
          <w:rFonts w:eastAsia="Arial" w:cs="Arial"/>
        </w:rPr>
        <w:t xml:space="preserve">akkelijker </w:t>
      </w:r>
      <w:r>
        <w:rPr>
          <w:rFonts w:eastAsia="Arial" w:cs="Arial"/>
        </w:rPr>
        <w:t xml:space="preserve">om met anderen contact op te nemen die ook </w:t>
      </w:r>
      <w:r w:rsidR="005C3EDE" w:rsidRPr="0F7B81E5">
        <w:rPr>
          <w:rFonts w:eastAsia="Arial" w:cs="Arial"/>
        </w:rPr>
        <w:t>een zienswijze hebben ingediend</w:t>
      </w:r>
      <w:r w:rsidR="00D02195" w:rsidRPr="0F7B81E5">
        <w:rPr>
          <w:rFonts w:eastAsia="Arial" w:cs="Arial"/>
        </w:rPr>
        <w:t xml:space="preserve">. Zo kunnen zij nagaan of zij </w:t>
      </w:r>
      <w:r w:rsidR="0040174C">
        <w:rPr>
          <w:rFonts w:eastAsia="Arial" w:cs="Arial"/>
        </w:rPr>
        <w:t xml:space="preserve">bijv. </w:t>
      </w:r>
      <w:r w:rsidR="00D02195" w:rsidRPr="0F7B81E5">
        <w:rPr>
          <w:rFonts w:eastAsia="Arial" w:cs="Arial"/>
        </w:rPr>
        <w:t xml:space="preserve">samen </w:t>
      </w:r>
      <w:r w:rsidR="0040174C">
        <w:rPr>
          <w:rFonts w:eastAsia="Arial" w:cs="Arial"/>
        </w:rPr>
        <w:t xml:space="preserve">gaan </w:t>
      </w:r>
      <w:r w:rsidR="00D02195" w:rsidRPr="0F7B81E5">
        <w:rPr>
          <w:rFonts w:eastAsia="Arial" w:cs="Arial"/>
        </w:rPr>
        <w:t xml:space="preserve">optrekken in het </w:t>
      </w:r>
      <w:r w:rsidR="0040174C">
        <w:rPr>
          <w:rFonts w:eastAsia="Arial" w:cs="Arial"/>
        </w:rPr>
        <w:t>t</w:t>
      </w:r>
      <w:r w:rsidR="00D02195" w:rsidRPr="0F7B81E5">
        <w:rPr>
          <w:rFonts w:eastAsia="Arial" w:cs="Arial"/>
        </w:rPr>
        <w:t xml:space="preserve">raject. </w:t>
      </w:r>
    </w:p>
    <w:p w14:paraId="4B74CEC0" w14:textId="5EBEDD93" w:rsidR="0040174C" w:rsidRDefault="0040174C" w:rsidP="004358AA">
      <w:pPr>
        <w:pStyle w:val="Lijstalinea"/>
        <w:numPr>
          <w:ilvl w:val="1"/>
          <w:numId w:val="7"/>
        </w:numPr>
        <w:spacing w:line="240" w:lineRule="auto"/>
        <w:rPr>
          <w:rFonts w:eastAsia="Arial" w:cs="Arial"/>
        </w:rPr>
      </w:pPr>
      <w:r w:rsidRPr="0040174C">
        <w:rPr>
          <w:rFonts w:eastAsia="Arial" w:cs="Arial"/>
          <w:b/>
          <w:bCs/>
          <w:i/>
          <w:iCs/>
        </w:rPr>
        <w:t>Meer democratie, kleinere afstand politiek-burger</w:t>
      </w:r>
      <w:r>
        <w:rPr>
          <w:rFonts w:eastAsia="Arial" w:cs="Arial"/>
        </w:rPr>
        <w:t xml:space="preserve">. </w:t>
      </w:r>
      <w:r w:rsidRPr="0F7B81E5">
        <w:rPr>
          <w:rFonts w:eastAsia="Arial" w:cs="Arial"/>
        </w:rPr>
        <w:t xml:space="preserve">Het wordt voor </w:t>
      </w:r>
      <w:r>
        <w:rPr>
          <w:rFonts w:eastAsia="Arial" w:cs="Arial"/>
        </w:rPr>
        <w:t xml:space="preserve">raadsleden en derden </w:t>
      </w:r>
      <w:r w:rsidRPr="0F7B81E5">
        <w:rPr>
          <w:rFonts w:eastAsia="Arial" w:cs="Arial"/>
        </w:rPr>
        <w:t xml:space="preserve">makkelijker om </w:t>
      </w:r>
      <w:r>
        <w:rPr>
          <w:rFonts w:eastAsia="Arial" w:cs="Arial"/>
        </w:rPr>
        <w:t xml:space="preserve">publiekelijk </w:t>
      </w:r>
      <w:r w:rsidRPr="0F7B81E5">
        <w:rPr>
          <w:rFonts w:eastAsia="Arial" w:cs="Arial"/>
        </w:rPr>
        <w:t xml:space="preserve">contact op te nemen </w:t>
      </w:r>
      <w:r>
        <w:rPr>
          <w:rFonts w:eastAsia="Arial" w:cs="Arial"/>
        </w:rPr>
        <w:t>(en daarover te spreken) met de indieners van zienswijzen</w:t>
      </w:r>
      <w:r w:rsidRPr="0F7B81E5">
        <w:rPr>
          <w:rFonts w:eastAsia="Arial" w:cs="Arial"/>
        </w:rPr>
        <w:t xml:space="preserve">. </w:t>
      </w:r>
    </w:p>
    <w:p w14:paraId="3877F592" w14:textId="6BE9C021" w:rsidR="00D02195" w:rsidRDefault="00BE1D46" w:rsidP="004358AA">
      <w:pPr>
        <w:pStyle w:val="Lijstalinea"/>
        <w:numPr>
          <w:ilvl w:val="1"/>
          <w:numId w:val="7"/>
        </w:numPr>
        <w:spacing w:line="240" w:lineRule="auto"/>
        <w:rPr>
          <w:rFonts w:eastAsia="Arial" w:cs="Arial"/>
        </w:rPr>
      </w:pPr>
      <w:r w:rsidRPr="00BE1D46">
        <w:rPr>
          <w:rFonts w:eastAsia="Arial" w:cs="Arial"/>
          <w:b/>
          <w:bCs/>
          <w:i/>
          <w:iCs/>
        </w:rPr>
        <w:t>Meer openheid en transparantie</w:t>
      </w:r>
      <w:r w:rsidR="0040174C">
        <w:rPr>
          <w:rFonts w:eastAsia="Arial" w:cs="Arial"/>
          <w:b/>
          <w:bCs/>
          <w:i/>
          <w:iCs/>
        </w:rPr>
        <w:t>, betere kwaliteit</w:t>
      </w:r>
      <w:r>
        <w:rPr>
          <w:rFonts w:eastAsia="Arial" w:cs="Arial"/>
        </w:rPr>
        <w:t xml:space="preserve">. </w:t>
      </w:r>
      <w:r w:rsidR="00D02195" w:rsidRPr="0F7B81E5">
        <w:rPr>
          <w:rFonts w:eastAsia="Arial" w:cs="Arial"/>
        </w:rPr>
        <w:t>De context van de zienswijze kan beter worden beoordeeld</w:t>
      </w:r>
      <w:r w:rsidR="395885CE" w:rsidRPr="0F7B81E5">
        <w:rPr>
          <w:rFonts w:eastAsia="Arial" w:cs="Arial"/>
        </w:rPr>
        <w:t>. H</w:t>
      </w:r>
      <w:r w:rsidR="00D02195" w:rsidRPr="0F7B81E5">
        <w:rPr>
          <w:rFonts w:eastAsia="Arial" w:cs="Arial"/>
        </w:rPr>
        <w:t xml:space="preserve">et kan </w:t>
      </w:r>
      <w:r w:rsidR="004E5FCE" w:rsidRPr="0F7B81E5">
        <w:rPr>
          <w:rFonts w:eastAsia="Arial" w:cs="Arial"/>
        </w:rPr>
        <w:t>immers van belang zijn of de indiener een privépersoon</w:t>
      </w:r>
      <w:r w:rsidR="4CAD8AB4" w:rsidRPr="0F7B81E5">
        <w:rPr>
          <w:rFonts w:eastAsia="Arial" w:cs="Arial"/>
        </w:rPr>
        <w:t xml:space="preserve"> is</w:t>
      </w:r>
      <w:r w:rsidR="004E5FCE" w:rsidRPr="0F7B81E5">
        <w:rPr>
          <w:rFonts w:eastAsia="Arial" w:cs="Arial"/>
        </w:rPr>
        <w:t xml:space="preserve"> die voor zichzelf opkomt of d</w:t>
      </w:r>
      <w:r w:rsidR="0040174C">
        <w:rPr>
          <w:rFonts w:eastAsia="Arial" w:cs="Arial"/>
        </w:rPr>
        <w:t xml:space="preserve">at sprake is van </w:t>
      </w:r>
      <w:r w:rsidR="004E5FCE" w:rsidRPr="0F7B81E5">
        <w:rPr>
          <w:rFonts w:eastAsia="Arial" w:cs="Arial"/>
        </w:rPr>
        <w:t xml:space="preserve">een </w:t>
      </w:r>
      <w:r w:rsidR="0040174C">
        <w:rPr>
          <w:rFonts w:eastAsia="Arial" w:cs="Arial"/>
        </w:rPr>
        <w:t>(bewoners)</w:t>
      </w:r>
      <w:r w:rsidR="004E5FCE" w:rsidRPr="0F7B81E5">
        <w:rPr>
          <w:rFonts w:eastAsia="Arial" w:cs="Arial"/>
        </w:rPr>
        <w:t>groep</w:t>
      </w:r>
      <w:r w:rsidR="0040174C">
        <w:rPr>
          <w:rFonts w:eastAsia="Arial" w:cs="Arial"/>
        </w:rPr>
        <w:t>, organisatie of instantie</w:t>
      </w:r>
      <w:r w:rsidR="004E5FCE" w:rsidRPr="0F7B81E5">
        <w:rPr>
          <w:rFonts w:eastAsia="Arial" w:cs="Arial"/>
        </w:rPr>
        <w:t xml:space="preserve">. </w:t>
      </w:r>
    </w:p>
    <w:p w14:paraId="594C008B" w14:textId="291B5B72" w:rsidR="00D909D7" w:rsidRDefault="0040174C" w:rsidP="0F7B81E5">
      <w:pPr>
        <w:pStyle w:val="Lijstalinea"/>
        <w:numPr>
          <w:ilvl w:val="0"/>
          <w:numId w:val="4"/>
        </w:numPr>
        <w:spacing w:line="240" w:lineRule="auto"/>
        <w:rPr>
          <w:rFonts w:eastAsia="Arial" w:cs="Arial"/>
        </w:rPr>
      </w:pPr>
      <w:r>
        <w:rPr>
          <w:rFonts w:eastAsia="Arial" w:cs="Arial"/>
        </w:rPr>
        <w:t xml:space="preserve">Kortom het gesprek over de zienswijzen en de reacties van de gemeente </w:t>
      </w:r>
      <w:r w:rsidR="004358AA">
        <w:rPr>
          <w:rFonts w:eastAsia="Arial" w:cs="Arial"/>
        </w:rPr>
        <w:t xml:space="preserve">wordt makkelijker, directer, </w:t>
      </w:r>
      <w:r w:rsidR="00D909D7" w:rsidRPr="0F7B81E5">
        <w:rPr>
          <w:rFonts w:eastAsia="Arial" w:cs="Arial"/>
        </w:rPr>
        <w:t>transparanter</w:t>
      </w:r>
      <w:r w:rsidR="004358AA">
        <w:rPr>
          <w:rFonts w:eastAsia="Arial" w:cs="Arial"/>
        </w:rPr>
        <w:t xml:space="preserve"> en</w:t>
      </w:r>
      <w:r w:rsidR="00D909D7" w:rsidRPr="0F7B81E5">
        <w:rPr>
          <w:rFonts w:eastAsia="Arial" w:cs="Arial"/>
        </w:rPr>
        <w:t xml:space="preserve"> opener en daarmee </w:t>
      </w:r>
      <w:r>
        <w:rPr>
          <w:rFonts w:eastAsia="Arial" w:cs="Arial"/>
        </w:rPr>
        <w:t xml:space="preserve">wordt onze lokale democratie </w:t>
      </w:r>
      <w:r w:rsidR="00D909D7" w:rsidRPr="0F7B81E5">
        <w:rPr>
          <w:rFonts w:eastAsia="Arial" w:cs="Arial"/>
        </w:rPr>
        <w:t>ook sterker</w:t>
      </w:r>
      <w:r w:rsidR="00C45398" w:rsidRPr="0F7B81E5">
        <w:rPr>
          <w:rFonts w:eastAsia="Arial" w:cs="Arial"/>
        </w:rPr>
        <w:t xml:space="preserve">. </w:t>
      </w:r>
    </w:p>
    <w:p w14:paraId="02D21E44" w14:textId="1E80EFA9" w:rsidR="004358AA" w:rsidRDefault="004358AA" w:rsidP="0F7B81E5">
      <w:pPr>
        <w:pStyle w:val="Lijstalinea"/>
        <w:numPr>
          <w:ilvl w:val="0"/>
          <w:numId w:val="4"/>
        </w:numPr>
        <w:spacing w:line="240" w:lineRule="auto"/>
        <w:rPr>
          <w:rFonts w:eastAsia="Arial" w:cs="Arial"/>
        </w:rPr>
      </w:pPr>
      <w:r>
        <w:rPr>
          <w:rFonts w:eastAsia="Arial" w:cs="Arial"/>
        </w:rPr>
        <w:lastRenderedPageBreak/>
        <w:t xml:space="preserve">De eerder genoemde nadelen/bezwaren van het college zijn onnodige zorgen omdat: </w:t>
      </w:r>
    </w:p>
    <w:p w14:paraId="1787278A" w14:textId="23EBF0FB" w:rsidR="004358AA" w:rsidRDefault="004358AA" w:rsidP="004358AA">
      <w:pPr>
        <w:pStyle w:val="Lijstalinea"/>
        <w:numPr>
          <w:ilvl w:val="1"/>
          <w:numId w:val="4"/>
        </w:numPr>
        <w:spacing w:line="240" w:lineRule="auto"/>
        <w:rPr>
          <w:rFonts w:eastAsia="Arial" w:cs="Arial"/>
        </w:rPr>
      </w:pPr>
      <w:r>
        <w:rPr>
          <w:rFonts w:eastAsia="Arial" w:cs="Arial"/>
        </w:rPr>
        <w:t>i</w:t>
      </w:r>
      <w:r w:rsidR="00C45398" w:rsidRPr="0F7B81E5">
        <w:rPr>
          <w:rFonts w:eastAsia="Arial" w:cs="Arial"/>
        </w:rPr>
        <w:t>ndividuen</w:t>
      </w:r>
      <w:r w:rsidR="48497CF7" w:rsidRPr="0F7B81E5">
        <w:rPr>
          <w:rFonts w:eastAsia="Arial" w:cs="Arial"/>
        </w:rPr>
        <w:t xml:space="preserve">, </w:t>
      </w:r>
      <w:r>
        <w:rPr>
          <w:rFonts w:eastAsia="Arial" w:cs="Arial"/>
        </w:rPr>
        <w:t xml:space="preserve">volwassen </w:t>
      </w:r>
      <w:r w:rsidR="48497CF7" w:rsidRPr="0F7B81E5">
        <w:rPr>
          <w:rFonts w:eastAsia="Arial" w:cs="Arial"/>
        </w:rPr>
        <w:t xml:space="preserve">kiesgerechtigde Utrechters, </w:t>
      </w:r>
      <w:r>
        <w:rPr>
          <w:rFonts w:eastAsia="Arial" w:cs="Arial"/>
        </w:rPr>
        <w:t xml:space="preserve">kunnen </w:t>
      </w:r>
      <w:r w:rsidR="00C45398" w:rsidRPr="0F7B81E5">
        <w:rPr>
          <w:rFonts w:eastAsia="Arial" w:cs="Arial"/>
        </w:rPr>
        <w:t>heel goed zelf de afweging kunnen maken</w:t>
      </w:r>
      <w:r w:rsidR="22A74715" w:rsidRPr="0F7B81E5">
        <w:rPr>
          <w:rFonts w:eastAsia="Arial" w:cs="Arial"/>
        </w:rPr>
        <w:t xml:space="preserve"> of de eigen privacy minder zwaar weegt dan het algemeen belang</w:t>
      </w:r>
      <w:r w:rsidR="00C45398" w:rsidRPr="0F7B81E5">
        <w:rPr>
          <w:rFonts w:eastAsia="Arial" w:cs="Arial"/>
        </w:rPr>
        <w:t xml:space="preserve"> </w:t>
      </w:r>
      <w:r w:rsidR="21297B85" w:rsidRPr="0F7B81E5">
        <w:rPr>
          <w:rFonts w:eastAsia="Arial" w:cs="Arial"/>
        </w:rPr>
        <w:t xml:space="preserve">én </w:t>
      </w:r>
    </w:p>
    <w:p w14:paraId="4EEE875F" w14:textId="2D8894E4" w:rsidR="00C45398" w:rsidRDefault="00C45398" w:rsidP="004358AA">
      <w:pPr>
        <w:pStyle w:val="Lijstalinea"/>
        <w:numPr>
          <w:ilvl w:val="1"/>
          <w:numId w:val="4"/>
        </w:numPr>
        <w:spacing w:line="240" w:lineRule="auto"/>
        <w:rPr>
          <w:rFonts w:eastAsia="Arial" w:cs="Arial"/>
        </w:rPr>
      </w:pPr>
      <w:r w:rsidRPr="0F7B81E5">
        <w:rPr>
          <w:rFonts w:eastAsia="Arial" w:cs="Arial"/>
        </w:rPr>
        <w:t>wat de gevolgen zijn van het openba</w:t>
      </w:r>
      <w:r w:rsidR="006C048F" w:rsidRPr="0F7B81E5">
        <w:rPr>
          <w:rFonts w:eastAsia="Arial" w:cs="Arial"/>
        </w:rPr>
        <w:t xml:space="preserve">ren </w:t>
      </w:r>
      <w:r w:rsidR="40F72A41" w:rsidRPr="0F7B81E5">
        <w:rPr>
          <w:rFonts w:eastAsia="Arial" w:cs="Arial"/>
        </w:rPr>
        <w:t xml:space="preserve">maken </w:t>
      </w:r>
      <w:r w:rsidR="006C048F" w:rsidRPr="0F7B81E5">
        <w:rPr>
          <w:rFonts w:eastAsia="Arial" w:cs="Arial"/>
        </w:rPr>
        <w:t>van zijn, haar of diens gegevens</w:t>
      </w:r>
      <w:r w:rsidR="008F5627" w:rsidRPr="0F7B81E5">
        <w:rPr>
          <w:rFonts w:eastAsia="Arial" w:cs="Arial"/>
        </w:rPr>
        <w:t xml:space="preserve">, zeker als </w:t>
      </w:r>
      <w:r w:rsidR="3041851D" w:rsidRPr="0F7B81E5">
        <w:rPr>
          <w:rFonts w:eastAsia="Arial" w:cs="Arial"/>
        </w:rPr>
        <w:t xml:space="preserve">dit </w:t>
      </w:r>
      <w:r w:rsidR="008F5627" w:rsidRPr="0F7B81E5">
        <w:rPr>
          <w:rFonts w:eastAsia="Arial" w:cs="Arial"/>
        </w:rPr>
        <w:t>vooraf goed wordt</w:t>
      </w:r>
      <w:r w:rsidR="15DC3848" w:rsidRPr="0F7B81E5">
        <w:rPr>
          <w:rFonts w:eastAsia="Arial" w:cs="Arial"/>
        </w:rPr>
        <w:t xml:space="preserve"> uitgelegd en toegelicht</w:t>
      </w:r>
      <w:r w:rsidR="008F5627" w:rsidRPr="0F7B81E5">
        <w:rPr>
          <w:rFonts w:eastAsia="Arial" w:cs="Arial"/>
        </w:rPr>
        <w:t xml:space="preserve">. </w:t>
      </w:r>
    </w:p>
    <w:p w14:paraId="6BC4C225" w14:textId="4FAF077F" w:rsidR="004358AA" w:rsidRPr="00D46532" w:rsidRDefault="004358AA" w:rsidP="004358AA">
      <w:pPr>
        <w:pStyle w:val="Lijstalinea"/>
        <w:numPr>
          <w:ilvl w:val="0"/>
          <w:numId w:val="4"/>
        </w:numPr>
        <w:spacing w:line="240" w:lineRule="auto"/>
        <w:rPr>
          <w:rFonts w:eastAsia="Arial" w:cs="Arial"/>
        </w:rPr>
      </w:pPr>
      <w:r>
        <w:rPr>
          <w:rFonts w:eastAsia="Arial" w:cs="Arial"/>
        </w:rPr>
        <w:t xml:space="preserve">Om te voorkomen dat Utrechters die een zienswijze </w:t>
      </w:r>
      <w:r w:rsidR="00FF69D9">
        <w:rPr>
          <w:rFonts w:eastAsia="Arial" w:cs="Arial"/>
        </w:rPr>
        <w:t xml:space="preserve">indienen </w:t>
      </w:r>
      <w:r>
        <w:rPr>
          <w:rFonts w:eastAsia="Arial" w:cs="Arial"/>
        </w:rPr>
        <w:t xml:space="preserve">te ‘snel’ toestemming geven voor het openbaar maken van enkele persoonsgegevens </w:t>
      </w:r>
      <w:r w:rsidR="00FF69D9">
        <w:rPr>
          <w:rFonts w:eastAsia="Arial" w:cs="Arial"/>
        </w:rPr>
        <w:t>is</w:t>
      </w:r>
      <w:r>
        <w:rPr>
          <w:rFonts w:eastAsia="Arial" w:cs="Arial"/>
        </w:rPr>
        <w:t xml:space="preserve"> het goed hen actief te vragen een ‘JA’ aan te vinken, </w:t>
      </w:r>
      <w:r w:rsidRPr="00FF69D9">
        <w:rPr>
          <w:rFonts w:eastAsia="Arial" w:cs="Arial"/>
          <w:b/>
          <w:bCs/>
          <w:i/>
          <w:iCs/>
          <w:u w:val="single"/>
        </w:rPr>
        <w:t>nadat</w:t>
      </w:r>
      <w:r>
        <w:rPr>
          <w:rFonts w:eastAsia="Arial" w:cs="Arial"/>
        </w:rPr>
        <w:t xml:space="preserve"> zij de voordelen en mogelijke nadelen </w:t>
      </w:r>
      <w:r w:rsidR="00FF69D9">
        <w:rPr>
          <w:rFonts w:eastAsia="Arial" w:cs="Arial"/>
        </w:rPr>
        <w:t xml:space="preserve">c.q. risico’s </w:t>
      </w:r>
      <w:r>
        <w:rPr>
          <w:rFonts w:eastAsia="Arial" w:cs="Arial"/>
        </w:rPr>
        <w:t>goed tot zich hebben kunnen nemen.</w:t>
      </w:r>
    </w:p>
    <w:p w14:paraId="7169DEA7" w14:textId="1316BB92" w:rsidR="009B1689" w:rsidRPr="00FF69D9" w:rsidRDefault="006657D9" w:rsidP="00FF69D9">
      <w:pPr>
        <w:pStyle w:val="Kop1"/>
        <w:keepNext w:val="0"/>
        <w:keepLines w:val="0"/>
        <w:spacing w:line="240" w:lineRule="auto"/>
        <w:rPr>
          <w:rFonts w:eastAsia="Arial" w:cs="Arial"/>
        </w:rPr>
      </w:pPr>
      <w:r w:rsidRPr="0F7B81E5">
        <w:rPr>
          <w:rFonts w:eastAsia="Arial" w:cs="Arial"/>
        </w:rPr>
        <w:t>Draagt het college op:</w:t>
      </w:r>
    </w:p>
    <w:p w14:paraId="6F76F851" w14:textId="681AC827" w:rsidR="00E11D2B" w:rsidRDefault="00E11D2B" w:rsidP="0F7B81E5">
      <w:pPr>
        <w:pStyle w:val="Lijstalinea"/>
        <w:autoSpaceDE w:val="0"/>
        <w:autoSpaceDN w:val="0"/>
        <w:adjustRightInd w:val="0"/>
        <w:spacing w:after="0" w:line="240" w:lineRule="auto"/>
        <w:rPr>
          <w:rFonts w:eastAsia="Arial" w:cs="Arial"/>
        </w:rPr>
      </w:pPr>
    </w:p>
    <w:p w14:paraId="0CD71543" w14:textId="7813BD5B" w:rsidR="00E71C6E" w:rsidRDefault="22A1F900" w:rsidP="0F7B81E5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Arial" w:cs="Arial"/>
        </w:rPr>
      </w:pPr>
      <w:r w:rsidRPr="0F7B81E5">
        <w:rPr>
          <w:rFonts w:eastAsia="Arial" w:cs="Arial"/>
        </w:rPr>
        <w:t xml:space="preserve">Alle Utrechters die een zienswijze indienen </w:t>
      </w:r>
      <w:r w:rsidR="004358AA">
        <w:rPr>
          <w:rFonts w:eastAsia="Arial" w:cs="Arial"/>
        </w:rPr>
        <w:t xml:space="preserve">schriftelijk actief </w:t>
      </w:r>
      <w:r w:rsidRPr="0F7B81E5">
        <w:rPr>
          <w:rFonts w:eastAsia="Arial" w:cs="Arial"/>
        </w:rPr>
        <w:t xml:space="preserve">te vragen of </w:t>
      </w:r>
      <w:r w:rsidR="004358AA">
        <w:rPr>
          <w:rFonts w:eastAsia="Arial" w:cs="Arial"/>
        </w:rPr>
        <w:t xml:space="preserve">zij een ‘JA’ willen aanvinken waarmee </w:t>
      </w:r>
      <w:r w:rsidRPr="0F7B81E5">
        <w:rPr>
          <w:rFonts w:eastAsia="Arial" w:cs="Arial"/>
        </w:rPr>
        <w:t xml:space="preserve">zij </w:t>
      </w:r>
      <w:r w:rsidR="004358AA">
        <w:rPr>
          <w:rFonts w:eastAsia="Arial" w:cs="Arial"/>
        </w:rPr>
        <w:t xml:space="preserve">kunnen aangeven dat zij </w:t>
      </w:r>
      <w:r w:rsidR="002B5542" w:rsidRPr="0F7B81E5">
        <w:rPr>
          <w:rFonts w:eastAsia="Arial" w:cs="Arial"/>
        </w:rPr>
        <w:t xml:space="preserve">geen bezwaar </w:t>
      </w:r>
      <w:r w:rsidR="004358AA">
        <w:rPr>
          <w:rFonts w:eastAsia="Arial" w:cs="Arial"/>
        </w:rPr>
        <w:t xml:space="preserve">hebben </w:t>
      </w:r>
      <w:r w:rsidR="002B5542" w:rsidRPr="0F7B81E5">
        <w:rPr>
          <w:rFonts w:eastAsia="Arial" w:cs="Arial"/>
        </w:rPr>
        <w:t xml:space="preserve">tegen </w:t>
      </w:r>
      <w:r w:rsidR="004358AA">
        <w:rPr>
          <w:rFonts w:eastAsia="Arial" w:cs="Arial"/>
        </w:rPr>
        <w:t xml:space="preserve">het openbaar maken van </w:t>
      </w:r>
      <w:r w:rsidR="002B5542" w:rsidRPr="0F7B81E5">
        <w:rPr>
          <w:rFonts w:eastAsia="Arial" w:cs="Arial"/>
        </w:rPr>
        <w:t xml:space="preserve">de eigen naam </w:t>
      </w:r>
      <w:r w:rsidR="004358AA">
        <w:rPr>
          <w:rFonts w:eastAsia="Arial" w:cs="Arial"/>
        </w:rPr>
        <w:t xml:space="preserve">bij de zienswijze, waarbij zij </w:t>
      </w:r>
      <w:r w:rsidR="00FF69D9">
        <w:rPr>
          <w:rFonts w:eastAsia="Arial" w:cs="Arial"/>
        </w:rPr>
        <w:t>aanvullend optioneel</w:t>
      </w:r>
      <w:r w:rsidR="004358AA">
        <w:rPr>
          <w:rFonts w:eastAsia="Arial" w:cs="Arial"/>
        </w:rPr>
        <w:t xml:space="preserve"> ook zelf nog enkele contactgegevens kunnen vermelden</w:t>
      </w:r>
      <w:r w:rsidR="00E11D2B" w:rsidRPr="0F7B81E5">
        <w:rPr>
          <w:rFonts w:eastAsia="Arial" w:cs="Arial"/>
        </w:rPr>
        <w:t>, zoals bijv. een email adres of telefoonnummer.</w:t>
      </w:r>
      <w:r w:rsidR="002B5542">
        <w:br/>
      </w:r>
    </w:p>
    <w:p w14:paraId="35E0502E" w14:textId="09B116B0" w:rsidR="00E11D2B" w:rsidRPr="0090773E" w:rsidRDefault="00FF69D9" w:rsidP="0F7B81E5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Arial" w:cs="Arial"/>
        </w:rPr>
      </w:pPr>
      <w:r w:rsidRPr="039270C3">
        <w:rPr>
          <w:rFonts w:eastAsia="Arial" w:cs="Arial"/>
        </w:rPr>
        <w:t xml:space="preserve">Deze </w:t>
      </w:r>
      <w:r w:rsidR="50220144" w:rsidRPr="039270C3">
        <w:rPr>
          <w:rFonts w:eastAsia="Arial" w:cs="Arial"/>
        </w:rPr>
        <w:t>Utrechters</w:t>
      </w:r>
      <w:r w:rsidR="00E71C6E" w:rsidRPr="039270C3">
        <w:rPr>
          <w:rFonts w:eastAsia="Arial" w:cs="Arial"/>
        </w:rPr>
        <w:t xml:space="preserve"> voor</w:t>
      </w:r>
      <w:r w:rsidRPr="039270C3">
        <w:rPr>
          <w:rFonts w:eastAsia="Arial" w:cs="Arial"/>
        </w:rPr>
        <w:t>dat zij deze ‘JA’ kunnen aanvinken ook expliciet te vragen of zij de toelichting met voordelen en mogelijke nadelen c.q. risico’s goed hebben gelezen en tot zich hebben genomen.</w:t>
      </w:r>
      <w:r>
        <w:br/>
      </w:r>
    </w:p>
    <w:p w14:paraId="6AC702CD" w14:textId="797C5D05" w:rsidR="00E11D2B" w:rsidRPr="0090773E" w:rsidRDefault="5C0DF727" w:rsidP="0F7B81E5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Arial" w:cs="Arial"/>
        </w:rPr>
      </w:pPr>
      <w:r w:rsidRPr="039270C3">
        <w:rPr>
          <w:rFonts w:eastAsia="Arial" w:cs="Arial"/>
        </w:rPr>
        <w:t xml:space="preserve">Alle Utrechters die nadrukkelijk deze ‘JA’ hebben aangegeven worden veiligheidshalve </w:t>
      </w:r>
      <w:r w:rsidR="7BF0AC24" w:rsidRPr="039270C3">
        <w:rPr>
          <w:rFonts w:eastAsia="Arial" w:cs="Arial"/>
        </w:rPr>
        <w:t xml:space="preserve">in de openbare publicaties </w:t>
      </w:r>
      <w:r w:rsidRPr="039270C3">
        <w:rPr>
          <w:rFonts w:eastAsia="Arial" w:cs="Arial"/>
        </w:rPr>
        <w:t>met een</w:t>
      </w:r>
      <w:r w:rsidR="4CD65925" w:rsidRPr="039270C3">
        <w:rPr>
          <w:rFonts w:eastAsia="Arial" w:cs="Arial"/>
        </w:rPr>
        <w:t xml:space="preserve"> nummer vermeld, maar </w:t>
      </w:r>
      <w:r w:rsidR="03931DF3" w:rsidRPr="039270C3">
        <w:rPr>
          <w:rFonts w:eastAsia="Arial" w:cs="Arial"/>
        </w:rPr>
        <w:t xml:space="preserve">wél </w:t>
      </w:r>
      <w:r w:rsidR="4CD65925" w:rsidRPr="039270C3">
        <w:rPr>
          <w:rFonts w:eastAsia="Arial" w:cs="Arial"/>
        </w:rPr>
        <w:t xml:space="preserve">met de aantekening dat een derde </w:t>
      </w:r>
      <w:r w:rsidR="7DC0C3E1" w:rsidRPr="039270C3">
        <w:rPr>
          <w:rFonts w:eastAsia="Arial" w:cs="Arial"/>
        </w:rPr>
        <w:t xml:space="preserve">de </w:t>
      </w:r>
      <w:r w:rsidR="4CD65925" w:rsidRPr="039270C3">
        <w:rPr>
          <w:rFonts w:eastAsia="Arial" w:cs="Arial"/>
        </w:rPr>
        <w:t>naam en eventuele contactgegevens kan opvragen bij de gemeente.</w:t>
      </w:r>
      <w:r w:rsidR="00BC1E61" w:rsidRPr="039270C3">
        <w:rPr>
          <w:rFonts w:eastAsia="Arial" w:cs="Arial"/>
        </w:rPr>
        <w:t xml:space="preserve"> </w:t>
      </w:r>
      <w:r w:rsidR="00FF69D9">
        <w:br/>
      </w:r>
    </w:p>
    <w:p w14:paraId="0EEB72F6" w14:textId="77777777" w:rsidR="006657D9" w:rsidRPr="0098068B" w:rsidRDefault="006657D9" w:rsidP="0F7B81E5">
      <w:pPr>
        <w:pStyle w:val="Kop1"/>
        <w:keepNext w:val="0"/>
        <w:keepLines w:val="0"/>
        <w:spacing w:line="240" w:lineRule="auto"/>
        <w:rPr>
          <w:rFonts w:eastAsia="Arial" w:cs="Arial"/>
        </w:rPr>
      </w:pPr>
      <w:r w:rsidRPr="0F7B81E5">
        <w:rPr>
          <w:rFonts w:eastAsia="Arial" w:cs="Arial"/>
        </w:rPr>
        <w:t>Ingediend door:</w:t>
      </w:r>
    </w:p>
    <w:p w14:paraId="13386562" w14:textId="3D3C0D56" w:rsidR="4B178028" w:rsidRDefault="4B178028" w:rsidP="0F7B81E5">
      <w:pPr>
        <w:pStyle w:val="Lijstalinea"/>
        <w:numPr>
          <w:ilvl w:val="0"/>
          <w:numId w:val="1"/>
        </w:numPr>
        <w:spacing w:line="240" w:lineRule="auto"/>
        <w:rPr>
          <w:rFonts w:eastAsia="Arial" w:cs="Arial"/>
        </w:rPr>
      </w:pPr>
      <w:r w:rsidRPr="0F7B81E5">
        <w:rPr>
          <w:rFonts w:eastAsia="Arial" w:cs="Arial"/>
        </w:rPr>
        <w:t xml:space="preserve">Gert Dijkstra, </w:t>
      </w:r>
      <w:proofErr w:type="spellStart"/>
      <w:r w:rsidRPr="0F7B81E5">
        <w:rPr>
          <w:rFonts w:eastAsia="Arial" w:cs="Arial"/>
        </w:rPr>
        <w:t>EenUtrecht</w:t>
      </w:r>
      <w:proofErr w:type="spellEnd"/>
    </w:p>
    <w:p w14:paraId="43D87AF4" w14:textId="01EF31A1" w:rsidR="008A5268" w:rsidRDefault="008A5268" w:rsidP="0F7B81E5">
      <w:pPr>
        <w:pStyle w:val="Lijstalinea"/>
        <w:numPr>
          <w:ilvl w:val="0"/>
          <w:numId w:val="1"/>
        </w:numPr>
        <w:spacing w:line="240" w:lineRule="auto"/>
        <w:rPr>
          <w:rFonts w:eastAsia="Arial" w:cs="Arial"/>
        </w:rPr>
      </w:pPr>
      <w:r>
        <w:rPr>
          <w:rFonts w:eastAsia="Arial" w:cs="Arial"/>
        </w:rPr>
        <w:t>Bert V</w:t>
      </w:r>
      <w:r w:rsidR="002F4DE5">
        <w:rPr>
          <w:rFonts w:eastAsia="Arial" w:cs="Arial"/>
        </w:rPr>
        <w:t>an S</w:t>
      </w:r>
      <w:r>
        <w:rPr>
          <w:rFonts w:eastAsia="Arial" w:cs="Arial"/>
        </w:rPr>
        <w:t>teeg, CDA</w:t>
      </w:r>
    </w:p>
    <w:p w14:paraId="45AC6359" w14:textId="59343F7D" w:rsidR="008A5268" w:rsidRDefault="008A5268" w:rsidP="0F7B81E5">
      <w:pPr>
        <w:pStyle w:val="Lijstalinea"/>
        <w:numPr>
          <w:ilvl w:val="0"/>
          <w:numId w:val="1"/>
        </w:numPr>
        <w:spacing w:line="240" w:lineRule="auto"/>
        <w:rPr>
          <w:rFonts w:eastAsia="Arial" w:cs="Arial"/>
        </w:rPr>
      </w:pPr>
      <w:r>
        <w:rPr>
          <w:rFonts w:eastAsia="Arial" w:cs="Arial"/>
        </w:rPr>
        <w:t>Mahmut Sungur, DENK</w:t>
      </w:r>
    </w:p>
    <w:p w14:paraId="44749399" w14:textId="504F9427" w:rsidR="008A5268" w:rsidRDefault="008A5268" w:rsidP="0F7B81E5">
      <w:pPr>
        <w:pStyle w:val="Lijstalinea"/>
        <w:numPr>
          <w:ilvl w:val="0"/>
          <w:numId w:val="1"/>
        </w:numPr>
        <w:spacing w:line="240" w:lineRule="auto"/>
        <w:rPr>
          <w:rFonts w:eastAsia="Arial" w:cs="Arial"/>
        </w:rPr>
      </w:pPr>
      <w:r>
        <w:rPr>
          <w:rFonts w:eastAsia="Arial" w:cs="Arial"/>
        </w:rPr>
        <w:t>Yvonne Hessel, Utrecht Solidair</w:t>
      </w:r>
    </w:p>
    <w:p w14:paraId="17F36B86" w14:textId="674C3E09" w:rsidR="002F4DE5" w:rsidRDefault="002F4DE5" w:rsidP="0F7B81E5">
      <w:pPr>
        <w:pStyle w:val="Lijstalinea"/>
        <w:numPr>
          <w:ilvl w:val="0"/>
          <w:numId w:val="1"/>
        </w:numPr>
        <w:spacing w:line="240" w:lineRule="auto"/>
        <w:rPr>
          <w:rFonts w:eastAsia="Arial" w:cs="Arial"/>
        </w:rPr>
      </w:pPr>
      <w:r>
        <w:rPr>
          <w:rFonts w:eastAsia="Arial" w:cs="Arial"/>
        </w:rPr>
        <w:t>Ruud Maas, Volt</w:t>
      </w:r>
    </w:p>
    <w:p w14:paraId="7B5CAEB5" w14:textId="77777777" w:rsidR="006B1FBF" w:rsidRDefault="006B1FBF" w:rsidP="0F7B81E5">
      <w:pPr>
        <w:spacing w:line="240" w:lineRule="auto"/>
        <w:rPr>
          <w:rFonts w:ascii="Arial" w:eastAsia="Arial" w:hAnsi="Arial" w:cs="Arial"/>
        </w:rPr>
      </w:pPr>
    </w:p>
    <w:sectPr w:rsidR="006B1FBF" w:rsidSect="00EE0A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8670A"/>
    <w:multiLevelType w:val="hybridMultilevel"/>
    <w:tmpl w:val="912E06E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69764ADA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C0462C"/>
    <w:multiLevelType w:val="hybridMultilevel"/>
    <w:tmpl w:val="1C2C0D0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AD3D77"/>
    <w:multiLevelType w:val="hybridMultilevel"/>
    <w:tmpl w:val="96445CAC"/>
    <w:lvl w:ilvl="0" w:tplc="BFF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E43D06">
      <w:start w:val="1"/>
      <w:numFmt w:val="lowerLetter"/>
      <w:lvlText w:val="%2."/>
      <w:lvlJc w:val="left"/>
      <w:pPr>
        <w:ind w:left="1440" w:hanging="360"/>
      </w:pPr>
    </w:lvl>
    <w:lvl w:ilvl="2" w:tplc="69764ADA">
      <w:start w:val="1"/>
      <w:numFmt w:val="lowerRoman"/>
      <w:lvlText w:val="%3."/>
      <w:lvlJc w:val="right"/>
      <w:pPr>
        <w:ind w:left="2160" w:hanging="180"/>
      </w:pPr>
    </w:lvl>
    <w:lvl w:ilvl="3" w:tplc="F886EAE4">
      <w:start w:val="1"/>
      <w:numFmt w:val="decimal"/>
      <w:lvlText w:val="%4."/>
      <w:lvlJc w:val="left"/>
      <w:pPr>
        <w:ind w:left="2880" w:hanging="360"/>
      </w:pPr>
    </w:lvl>
    <w:lvl w:ilvl="4" w:tplc="E6DC4A52">
      <w:start w:val="1"/>
      <w:numFmt w:val="lowerLetter"/>
      <w:lvlText w:val="%5."/>
      <w:lvlJc w:val="left"/>
      <w:pPr>
        <w:ind w:left="3600" w:hanging="360"/>
      </w:pPr>
    </w:lvl>
    <w:lvl w:ilvl="5" w:tplc="8A7C33D2">
      <w:start w:val="1"/>
      <w:numFmt w:val="lowerRoman"/>
      <w:lvlText w:val="%6."/>
      <w:lvlJc w:val="right"/>
      <w:pPr>
        <w:ind w:left="4320" w:hanging="180"/>
      </w:pPr>
    </w:lvl>
    <w:lvl w:ilvl="6" w:tplc="6F08E914">
      <w:start w:val="1"/>
      <w:numFmt w:val="decimal"/>
      <w:lvlText w:val="%7."/>
      <w:lvlJc w:val="left"/>
      <w:pPr>
        <w:ind w:left="5040" w:hanging="360"/>
      </w:pPr>
    </w:lvl>
    <w:lvl w:ilvl="7" w:tplc="23AAB918">
      <w:start w:val="1"/>
      <w:numFmt w:val="lowerLetter"/>
      <w:lvlText w:val="%8."/>
      <w:lvlJc w:val="left"/>
      <w:pPr>
        <w:ind w:left="5760" w:hanging="360"/>
      </w:pPr>
    </w:lvl>
    <w:lvl w:ilvl="8" w:tplc="4EA0DAD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A81169"/>
    <w:multiLevelType w:val="hybridMultilevel"/>
    <w:tmpl w:val="55E213FC"/>
    <w:lvl w:ilvl="0" w:tplc="C31A61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66094F"/>
    <w:multiLevelType w:val="hybridMultilevel"/>
    <w:tmpl w:val="874E5BC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F6B8B618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757287"/>
    <w:multiLevelType w:val="hybridMultilevel"/>
    <w:tmpl w:val="283A94C0"/>
    <w:lvl w:ilvl="0" w:tplc="F6B8B61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FE533A"/>
    <w:multiLevelType w:val="hybridMultilevel"/>
    <w:tmpl w:val="AF3ACF20"/>
    <w:lvl w:ilvl="0" w:tplc="BCDCF306">
      <w:start w:val="1"/>
      <w:numFmt w:val="decimal"/>
      <w:lvlText w:val="%1."/>
      <w:lvlJc w:val="left"/>
      <w:pPr>
        <w:ind w:left="720" w:hanging="360"/>
      </w:pPr>
      <w:rPr>
        <w:rFonts w:ascii="ArialMT" w:eastAsiaTheme="minorHAnsi" w:hAnsi="ArialMT" w:cs="ArialMT"/>
      </w:rPr>
    </w:lvl>
    <w:lvl w:ilvl="1" w:tplc="E3BE966A">
      <w:start w:val="1"/>
      <w:numFmt w:val="lowerLetter"/>
      <w:lvlText w:val="%2."/>
      <w:lvlJc w:val="left"/>
      <w:pPr>
        <w:ind w:left="1440" w:hanging="360"/>
      </w:pPr>
    </w:lvl>
    <w:lvl w:ilvl="2" w:tplc="D8D29ADC">
      <w:start w:val="1"/>
      <w:numFmt w:val="lowerRoman"/>
      <w:lvlText w:val="%3."/>
      <w:lvlJc w:val="right"/>
      <w:pPr>
        <w:ind w:left="2160" w:hanging="180"/>
      </w:pPr>
    </w:lvl>
    <w:lvl w:ilvl="3" w:tplc="7ABC05B0">
      <w:start w:val="1"/>
      <w:numFmt w:val="decimal"/>
      <w:lvlText w:val="%4."/>
      <w:lvlJc w:val="left"/>
      <w:pPr>
        <w:ind w:left="2880" w:hanging="360"/>
      </w:pPr>
    </w:lvl>
    <w:lvl w:ilvl="4" w:tplc="A0C42526">
      <w:start w:val="1"/>
      <w:numFmt w:val="lowerLetter"/>
      <w:lvlText w:val="%5."/>
      <w:lvlJc w:val="left"/>
      <w:pPr>
        <w:ind w:left="3600" w:hanging="360"/>
      </w:pPr>
    </w:lvl>
    <w:lvl w:ilvl="5" w:tplc="A31E639E">
      <w:start w:val="1"/>
      <w:numFmt w:val="lowerRoman"/>
      <w:lvlText w:val="%6."/>
      <w:lvlJc w:val="right"/>
      <w:pPr>
        <w:ind w:left="4320" w:hanging="180"/>
      </w:pPr>
    </w:lvl>
    <w:lvl w:ilvl="6" w:tplc="3F9216E8">
      <w:start w:val="1"/>
      <w:numFmt w:val="decimal"/>
      <w:lvlText w:val="%7."/>
      <w:lvlJc w:val="left"/>
      <w:pPr>
        <w:ind w:left="5040" w:hanging="360"/>
      </w:pPr>
    </w:lvl>
    <w:lvl w:ilvl="7" w:tplc="031239C4">
      <w:start w:val="1"/>
      <w:numFmt w:val="lowerLetter"/>
      <w:lvlText w:val="%8."/>
      <w:lvlJc w:val="left"/>
      <w:pPr>
        <w:ind w:left="5760" w:hanging="360"/>
      </w:pPr>
    </w:lvl>
    <w:lvl w:ilvl="8" w:tplc="5EEAB95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1A7AD2B"/>
    <w:rsid w:val="00297BBF"/>
    <w:rsid w:val="002B5542"/>
    <w:rsid w:val="002F4DE5"/>
    <w:rsid w:val="0033308D"/>
    <w:rsid w:val="003D5725"/>
    <w:rsid w:val="0040174C"/>
    <w:rsid w:val="004029C0"/>
    <w:rsid w:val="004358AA"/>
    <w:rsid w:val="004720B7"/>
    <w:rsid w:val="004763E2"/>
    <w:rsid w:val="004B0B85"/>
    <w:rsid w:val="004D7D17"/>
    <w:rsid w:val="004E5FCE"/>
    <w:rsid w:val="0050231E"/>
    <w:rsid w:val="005B1BD1"/>
    <w:rsid w:val="005C3EDE"/>
    <w:rsid w:val="006657D9"/>
    <w:rsid w:val="006A626E"/>
    <w:rsid w:val="006B1FBF"/>
    <w:rsid w:val="006C048F"/>
    <w:rsid w:val="007A4FAC"/>
    <w:rsid w:val="008028C5"/>
    <w:rsid w:val="008A5268"/>
    <w:rsid w:val="008F5627"/>
    <w:rsid w:val="0090773E"/>
    <w:rsid w:val="0098154E"/>
    <w:rsid w:val="00995E23"/>
    <w:rsid w:val="009B1689"/>
    <w:rsid w:val="00A25FA0"/>
    <w:rsid w:val="00AD55AB"/>
    <w:rsid w:val="00BC1E61"/>
    <w:rsid w:val="00BE1D46"/>
    <w:rsid w:val="00BE3E00"/>
    <w:rsid w:val="00C354E1"/>
    <w:rsid w:val="00C45398"/>
    <w:rsid w:val="00D02195"/>
    <w:rsid w:val="00D909D7"/>
    <w:rsid w:val="00E11D2B"/>
    <w:rsid w:val="00E71C6E"/>
    <w:rsid w:val="00EA59F8"/>
    <w:rsid w:val="00EE0A6E"/>
    <w:rsid w:val="00FF69D9"/>
    <w:rsid w:val="029746FE"/>
    <w:rsid w:val="0351F73C"/>
    <w:rsid w:val="039270C3"/>
    <w:rsid w:val="03931DF3"/>
    <w:rsid w:val="05FF4579"/>
    <w:rsid w:val="06D2E5DC"/>
    <w:rsid w:val="073DD66A"/>
    <w:rsid w:val="0C43985F"/>
    <w:rsid w:val="0F7B81E5"/>
    <w:rsid w:val="0FA95740"/>
    <w:rsid w:val="106A3232"/>
    <w:rsid w:val="1131EC39"/>
    <w:rsid w:val="11F1F314"/>
    <w:rsid w:val="14698CFB"/>
    <w:rsid w:val="15DC3848"/>
    <w:rsid w:val="15FB1230"/>
    <w:rsid w:val="16E27E91"/>
    <w:rsid w:val="1740C727"/>
    <w:rsid w:val="1864512E"/>
    <w:rsid w:val="1AD2CE9F"/>
    <w:rsid w:val="1C8C984D"/>
    <w:rsid w:val="1D18CAD3"/>
    <w:rsid w:val="1D22A09B"/>
    <w:rsid w:val="21297B85"/>
    <w:rsid w:val="21A7AD2B"/>
    <w:rsid w:val="22A1F900"/>
    <w:rsid w:val="22A74715"/>
    <w:rsid w:val="23B9E4CA"/>
    <w:rsid w:val="28A0F5AD"/>
    <w:rsid w:val="2BD8966F"/>
    <w:rsid w:val="2D33F177"/>
    <w:rsid w:val="2D8BD396"/>
    <w:rsid w:val="2FF3B70C"/>
    <w:rsid w:val="3016421A"/>
    <w:rsid w:val="3041851D"/>
    <w:rsid w:val="32206A17"/>
    <w:rsid w:val="329F0178"/>
    <w:rsid w:val="32FEE6A9"/>
    <w:rsid w:val="37FC3A4A"/>
    <w:rsid w:val="38DC9308"/>
    <w:rsid w:val="394F4DCF"/>
    <w:rsid w:val="395885CE"/>
    <w:rsid w:val="3A27960D"/>
    <w:rsid w:val="3B46ACCB"/>
    <w:rsid w:val="3BF6A7BF"/>
    <w:rsid w:val="403B64A0"/>
    <w:rsid w:val="40F72A41"/>
    <w:rsid w:val="424DC33D"/>
    <w:rsid w:val="4577CB0D"/>
    <w:rsid w:val="460EB820"/>
    <w:rsid w:val="46E3913A"/>
    <w:rsid w:val="48497CF7"/>
    <w:rsid w:val="49F5BEA3"/>
    <w:rsid w:val="4B178028"/>
    <w:rsid w:val="4B5A2F4F"/>
    <w:rsid w:val="4CAD8AB4"/>
    <w:rsid w:val="4CD65925"/>
    <w:rsid w:val="4E94970E"/>
    <w:rsid w:val="4FEFAB7F"/>
    <w:rsid w:val="50220144"/>
    <w:rsid w:val="51B34CA3"/>
    <w:rsid w:val="548D4B52"/>
    <w:rsid w:val="582E4A9E"/>
    <w:rsid w:val="585A8E92"/>
    <w:rsid w:val="59B6DF97"/>
    <w:rsid w:val="5A825BA3"/>
    <w:rsid w:val="5C0DF727"/>
    <w:rsid w:val="5E61B91A"/>
    <w:rsid w:val="61A8C91F"/>
    <w:rsid w:val="63455D91"/>
    <w:rsid w:val="657CD69F"/>
    <w:rsid w:val="696D1B68"/>
    <w:rsid w:val="69AB1DF8"/>
    <w:rsid w:val="75D1EC52"/>
    <w:rsid w:val="768CAE85"/>
    <w:rsid w:val="77FD6AFF"/>
    <w:rsid w:val="7AA55D75"/>
    <w:rsid w:val="7BF0AC24"/>
    <w:rsid w:val="7C68A678"/>
    <w:rsid w:val="7DC0C3E1"/>
    <w:rsid w:val="7EF8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7AD2B"/>
  <w15:chartTrackingRefBased/>
  <w15:docId w15:val="{CC286E19-CA93-4889-B5CC-1F5E621FF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6657D9"/>
    <w:pPr>
      <w:keepNext/>
      <w:keepLines/>
      <w:spacing w:before="240" w:after="0"/>
      <w:outlineLvl w:val="0"/>
    </w:pPr>
    <w:rPr>
      <w:rFonts w:ascii="Arial" w:eastAsiaTheme="majorEastAsia" w:hAnsi="Arial" w:cstheme="majorBidi"/>
      <w:color w:val="000000" w:themeColor="text1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657D9"/>
    <w:rPr>
      <w:rFonts w:ascii="Arial" w:eastAsiaTheme="majorEastAsia" w:hAnsi="Arial" w:cstheme="majorBidi"/>
      <w:color w:val="000000" w:themeColor="text1"/>
      <w:sz w:val="32"/>
      <w:szCs w:val="32"/>
    </w:rPr>
  </w:style>
  <w:style w:type="paragraph" w:styleId="Titel">
    <w:name w:val="Title"/>
    <w:basedOn w:val="Standaard"/>
    <w:next w:val="Standaard"/>
    <w:link w:val="TitelChar"/>
    <w:uiPriority w:val="10"/>
    <w:qFormat/>
    <w:rsid w:val="006657D9"/>
    <w:pPr>
      <w:spacing w:after="0" w:line="240" w:lineRule="auto"/>
      <w:contextualSpacing/>
    </w:pPr>
    <w:rPr>
      <w:rFonts w:ascii="Arial" w:eastAsiaTheme="majorEastAsia" w:hAnsi="Arial" w:cstheme="majorBidi"/>
      <w:color w:val="000000" w:themeColor="text1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6657D9"/>
    <w:rPr>
      <w:rFonts w:ascii="Arial" w:eastAsiaTheme="majorEastAsia" w:hAnsi="Arial" w:cstheme="majorBidi"/>
      <w:color w:val="000000" w:themeColor="text1"/>
      <w:spacing w:val="-10"/>
      <w:kern w:val="28"/>
      <w:sz w:val="56"/>
      <w:szCs w:val="56"/>
    </w:rPr>
  </w:style>
  <w:style w:type="paragraph" w:styleId="Lijstalinea">
    <w:name w:val="List Paragraph"/>
    <w:basedOn w:val="Standaard"/>
    <w:uiPriority w:val="34"/>
    <w:rsid w:val="006657D9"/>
    <w:pPr>
      <w:ind w:left="720"/>
      <w:contextualSpacing/>
    </w:pPr>
    <w:rPr>
      <w:rFonts w:ascii="Arial" w:hAnsi="Arial"/>
      <w:sz w:val="24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EE0A6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E0A6E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E0A6E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E0A6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E0A6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50b2731-bd8b-44b0-98b2-e5eaacf0b86e" xsi:nil="true"/>
    <lcf76f155ced4ddcb4097134ff3c332f xmlns="8cbb7426-3ed8-40bd-b2ff-10d177794b09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0F65B270192E44B6F249759525D0EF" ma:contentTypeVersion="15" ma:contentTypeDescription="Een nieuw document maken." ma:contentTypeScope="" ma:versionID="e8d156cafff260030be3cdb03da17813">
  <xsd:schema xmlns:xsd="http://www.w3.org/2001/XMLSchema" xmlns:xs="http://www.w3.org/2001/XMLSchema" xmlns:p="http://schemas.microsoft.com/office/2006/metadata/properties" xmlns:ns2="8cbb7426-3ed8-40bd-b2ff-10d177794b09" xmlns:ns3="250b2731-bd8b-44b0-98b2-e5eaacf0b86e" targetNamespace="http://schemas.microsoft.com/office/2006/metadata/properties" ma:root="true" ma:fieldsID="70a16534a8497f4891055e2acf5407dd" ns2:_="" ns3:_="">
    <xsd:import namespace="8cbb7426-3ed8-40bd-b2ff-10d177794b09"/>
    <xsd:import namespace="250b2731-bd8b-44b0-98b2-e5eaacf0b8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bb7426-3ed8-40bd-b2ff-10d177794b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Afbeeldingtags" ma:readOnly="false" ma:fieldId="{5cf76f15-5ced-4ddc-b409-7134ff3c332f}" ma:taxonomyMulti="true" ma:sspId="425ec6a0-244e-4cb9-ab66-ebcbcfe305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0b2731-bd8b-44b0-98b2-e5eaacf0b8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1e8c4e65-ffa8-48c5-9932-866ad810ab00}" ma:internalName="TaxCatchAll" ma:showField="CatchAllData" ma:web="250b2731-bd8b-44b0-98b2-e5eaacf0b8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937A78-01B4-4EC2-AB21-3876D6E060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87BEC7-AE71-490F-9CA8-C82719F406D1}">
  <ds:schemaRefs>
    <ds:schemaRef ds:uri="http://purl.org/dc/dcmitype/"/>
    <ds:schemaRef ds:uri="http://schemas.microsoft.com/office/2006/metadata/properties"/>
    <ds:schemaRef ds:uri="http://schemas.microsoft.com/office/2006/documentManagement/types"/>
    <ds:schemaRef ds:uri="bdfea6e0-07c1-48e9-bfd1-6740592453fd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250b2731-bd8b-44b0-98b2-e5eaacf0b86e"/>
    <ds:schemaRef ds:uri="8cbb7426-3ed8-40bd-b2ff-10d177794b09"/>
  </ds:schemaRefs>
</ds:datastoreItem>
</file>

<file path=customXml/itemProps3.xml><?xml version="1.0" encoding="utf-8"?>
<ds:datastoreItem xmlns:ds="http://schemas.openxmlformats.org/officeDocument/2006/customXml" ds:itemID="{B96FC06F-4534-4C0A-9AD7-715B72162B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bb7426-3ed8-40bd-b2ff-10d177794b09"/>
    <ds:schemaRef ds:uri="250b2731-bd8b-44b0-98b2-e5eaacf0b8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592</Words>
  <Characters>3256</Characters>
  <Application>Microsoft Office Word</Application>
  <DocSecurity>4</DocSecurity>
  <Lines>27</Lines>
  <Paragraphs>7</Paragraphs>
  <ScaleCrop>false</ScaleCrop>
  <Company/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Leenders, Rik</dc:creator>
  <cp:keywords/>
  <dc:description/>
  <cp:lastModifiedBy>Dijkstra, Gert</cp:lastModifiedBy>
  <cp:revision>2</cp:revision>
  <dcterms:created xsi:type="dcterms:W3CDTF">2022-11-07T14:14:00Z</dcterms:created>
  <dcterms:modified xsi:type="dcterms:W3CDTF">2022-11-07T14:14:00Z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0x010100990F65B270192E44B6F249759525D0EF</vt:lpwstr>
  </property>
  <property fmtid="{D5CDD505-2E9C-101B-9397-08002B2CF9AE}" pid="3" name="MediaServiceImageTags">
    <vt:lpwstr/>
  </property>
</Properties>
</file>